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94" w:rsidRPr="00744740" w:rsidRDefault="000F1094" w:rsidP="0035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4474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F1094" w:rsidRPr="00744740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74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Клименковская основная </w:t>
      </w:r>
      <w:r w:rsidRPr="00744740">
        <w:rPr>
          <w:rFonts w:ascii="Times New Roman" w:hAnsi="Times New Roman"/>
          <w:sz w:val="28"/>
          <w:szCs w:val="28"/>
        </w:rPr>
        <w:t xml:space="preserve">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740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09A" w:rsidRDefault="0041109A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338"/>
        <w:gridCol w:w="3454"/>
      </w:tblGrid>
      <w:tr w:rsidR="0041109A" w:rsidRPr="0041109A" w:rsidTr="00A23FF1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09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</w:rPr>
              <w:t>___________Левченко Е.И.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</w:rPr>
              <w:t xml:space="preserve">Протокол №         от 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</w:rPr>
              <w:t xml:space="preserve">«     »_________  2022 г.    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09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109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МБОУ «КлименковскаяООШ» </w:t>
            </w:r>
            <w:r w:rsidRPr="004110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_____</w:t>
            </w:r>
            <w:r w:rsidRPr="0041109A">
              <w:rPr>
                <w:rFonts w:ascii="Times New Roman" w:hAnsi="Times New Roman"/>
                <w:sz w:val="24"/>
                <w:szCs w:val="24"/>
              </w:rPr>
              <w:t>Клименко Я.С.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</w:rPr>
              <w:t>«    »___________  2022 г.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09A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</w:rPr>
              <w:t xml:space="preserve">Директор МБОУ «Клименковская ООШ» 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________</w:t>
            </w:r>
            <w:r w:rsidRPr="0041109A">
              <w:rPr>
                <w:rFonts w:ascii="Times New Roman" w:hAnsi="Times New Roman"/>
                <w:sz w:val="24"/>
                <w:szCs w:val="24"/>
              </w:rPr>
              <w:t>Лемешко О.З.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</w:rPr>
              <w:t xml:space="preserve">Приказ №            от 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9A">
              <w:rPr>
                <w:rFonts w:ascii="Times New Roman" w:hAnsi="Times New Roman"/>
                <w:sz w:val="24"/>
                <w:szCs w:val="24"/>
              </w:rPr>
              <w:t>«    »___________  2022 г.</w:t>
            </w:r>
          </w:p>
          <w:p w:rsidR="0041109A" w:rsidRPr="0041109A" w:rsidRDefault="0041109A" w:rsidP="004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09A" w:rsidRDefault="0041109A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09A" w:rsidRDefault="0041109A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09A" w:rsidRDefault="0041109A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F30743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F30743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F30743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F30743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F30743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F30743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94" w:rsidRPr="000F1094" w:rsidRDefault="000F1094" w:rsidP="0035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F1094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F1094" w:rsidRPr="000F1094" w:rsidRDefault="000F1094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094">
        <w:rPr>
          <w:rFonts w:ascii="Times New Roman" w:hAnsi="Times New Roman"/>
          <w:b/>
          <w:sz w:val="28"/>
          <w:szCs w:val="28"/>
        </w:rPr>
        <w:t xml:space="preserve">кружка «Спортивные игры» </w:t>
      </w:r>
    </w:p>
    <w:p w:rsidR="000F1094" w:rsidRPr="000F1094" w:rsidRDefault="0041109A" w:rsidP="000F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E33BF1">
        <w:rPr>
          <w:rFonts w:ascii="Times New Roman" w:hAnsi="Times New Roman"/>
          <w:b/>
          <w:sz w:val="28"/>
          <w:szCs w:val="28"/>
        </w:rPr>
        <w:t>-9</w:t>
      </w:r>
      <w:r w:rsidR="000F1094" w:rsidRPr="000F1094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0F1094" w:rsidRPr="000F1094" w:rsidRDefault="000F1094" w:rsidP="000F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1094" w:rsidRPr="00744740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Pr="00744740" w:rsidRDefault="0041109A" w:rsidP="000F109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="000F1094">
        <w:rPr>
          <w:rFonts w:ascii="Times New Roman" w:hAnsi="Times New Roman"/>
          <w:sz w:val="24"/>
          <w:szCs w:val="24"/>
        </w:rPr>
        <w:t xml:space="preserve"> учебный год</w:t>
      </w:r>
    </w:p>
    <w:p w:rsidR="000F1094" w:rsidRPr="00744740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Pr="00744740" w:rsidRDefault="000F1094" w:rsidP="000F1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567C" w:rsidRDefault="0060567C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094" w:rsidRDefault="000F1094" w:rsidP="001C5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5FAA" w:rsidRDefault="000D5FAA" w:rsidP="003550B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F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339B" w:rsidRDefault="0051339B" w:rsidP="000D5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FAA" w:rsidRPr="000D5FAA" w:rsidRDefault="003550B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339B" w:rsidRPr="00355949">
        <w:rPr>
          <w:rFonts w:ascii="Times New Roman" w:hAnsi="Times New Roman" w:cs="Times New Roman"/>
          <w:sz w:val="28"/>
          <w:szCs w:val="28"/>
        </w:rPr>
        <w:t>В  наше  время  в  жизни  современного  школьника  существует  проблема гиподинамии.  Такая  ситуация,  о  кото</w:t>
      </w:r>
      <w:r w:rsidR="0051339B">
        <w:rPr>
          <w:rFonts w:ascii="Times New Roman" w:hAnsi="Times New Roman" w:cs="Times New Roman"/>
          <w:sz w:val="28"/>
          <w:szCs w:val="28"/>
        </w:rPr>
        <w:t xml:space="preserve">рой  уже  не  один  день  бьют </w:t>
      </w:r>
      <w:r w:rsidR="0051339B" w:rsidRPr="00355949">
        <w:rPr>
          <w:rFonts w:ascii="Times New Roman" w:hAnsi="Times New Roman" w:cs="Times New Roman"/>
          <w:sz w:val="28"/>
          <w:szCs w:val="28"/>
        </w:rPr>
        <w:t>тревогу педагоги,  врачи  и  ученые,  опасна</w:t>
      </w:r>
      <w:r w:rsidR="0051339B">
        <w:rPr>
          <w:rFonts w:ascii="Times New Roman" w:hAnsi="Times New Roman" w:cs="Times New Roman"/>
          <w:sz w:val="28"/>
          <w:szCs w:val="28"/>
        </w:rPr>
        <w:t xml:space="preserve">,  прежде  всего,  создающимся </w:t>
      </w:r>
      <w:r w:rsidR="0051339B" w:rsidRPr="00355949">
        <w:rPr>
          <w:rFonts w:ascii="Times New Roman" w:hAnsi="Times New Roman" w:cs="Times New Roman"/>
          <w:sz w:val="28"/>
          <w:szCs w:val="28"/>
        </w:rPr>
        <w:t>дефицитом двигательной  активности.  Естественно,  что  в  условиях  повышенной  учебной нагрузки  и  дефицита  двигательной  активности  учащихся  важнейшую  роль играет  эффективная  организация  физкультурно-оздоровительной  работы  в школе,  в  том  числе  во  внеурочное  время.  Вот  почему  из  наиболее эффективных  средств  физкульту</w:t>
      </w:r>
      <w:r w:rsidR="0051339B">
        <w:rPr>
          <w:rFonts w:ascii="Times New Roman" w:hAnsi="Times New Roman" w:cs="Times New Roman"/>
          <w:sz w:val="28"/>
          <w:szCs w:val="28"/>
        </w:rPr>
        <w:t xml:space="preserve">рно-оздоровительной  работы  со </w:t>
      </w:r>
      <w:r w:rsidR="0051339B" w:rsidRPr="00355949">
        <w:rPr>
          <w:rFonts w:ascii="Times New Roman" w:hAnsi="Times New Roman" w:cs="Times New Roman"/>
          <w:sz w:val="28"/>
          <w:szCs w:val="28"/>
        </w:rPr>
        <w:t>школьниками  во  внеурочное  время  спортивные  игры  занимают  видное место.  Развивают  двигательную  активность,  улучшают  сердечно-сосудистую и  дыхательную  систему,  способствуют  укреплению  иммунной  системы организма.</w:t>
      </w:r>
    </w:p>
    <w:p w:rsidR="00512C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Данная  программа  разработана  для  реализации  в  основной  школе. </w:t>
      </w:r>
    </w:p>
    <w:p w:rsidR="00512CAA" w:rsidRPr="00512CAA" w:rsidRDefault="00512CAA" w:rsidP="003550BA">
      <w:pPr>
        <w:pStyle w:val="a5"/>
        <w:shd w:val="clear" w:color="auto" w:fill="FFFFFF"/>
        <w:spacing w:before="0" w:beforeAutospacing="0" w:after="0" w:afterAutospacing="0" w:line="322" w:lineRule="atLeast"/>
        <w:ind w:left="10" w:right="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Рабочая программа составлена на основании ст.32 п.2. пп.7 Закона РФ «Об образовании» и в соответствии с</w:t>
      </w:r>
      <w:r>
        <w:rPr>
          <w:rStyle w:val="apple-converted-space"/>
          <w:color w:val="000000"/>
          <w:spacing w:val="-1"/>
          <w:sz w:val="28"/>
          <w:szCs w:val="28"/>
        </w:rPr>
        <w:t> </w:t>
      </w:r>
      <w:r>
        <w:rPr>
          <w:color w:val="000000"/>
          <w:sz w:val="28"/>
          <w:szCs w:val="28"/>
        </w:rPr>
        <w:t>требованиями федерального государственного образовательного стандарта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(ФГОС), примерной программы по учебному предмету «Физическая культура»,</w:t>
      </w:r>
      <w:r w:rsidR="003550B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рекомендованной Министерством образования и науки РФ и с учетом Комплексной программы физического воспитания (авторы В.И. Лях, А.А. Зданевич, 2004), Программы основной школы и средней (полной) школы (базовый уровень) автор А.П.Матвеев, 2007г., допущенных Министерством образования и науки РФ.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Методическое обеспечение реализации программы кружка спортивных игр: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1.Комплексная программа физического воспитания учащихся 1-11 классов под. ред. В.И Ляха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Часть I. 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п.1.4.2. Спортивные игры.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Программный материал по спортивным играм Волейбол и баскетбол 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Часть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6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Внеклассная работа. Спортивные секции. Волейбол. Баскетбол.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(Авторы программы: доктор педагогических наук В.И.Лях и кандидат педагогических наук А.А. Зданевич).</w:t>
      </w:r>
      <w:r w:rsidRPr="00512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допущена Министерством образования Российской Федерации, 2008г.</w:t>
      </w:r>
    </w:p>
    <w:p w:rsidR="00512CAA" w:rsidRPr="00512CAA" w:rsidRDefault="00512C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FAA" w:rsidRPr="000D5FAA" w:rsidRDefault="003550B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5FAA" w:rsidRPr="000D5FAA">
        <w:rPr>
          <w:rFonts w:ascii="Times New Roman" w:hAnsi="Times New Roman" w:cs="Times New Roman"/>
          <w:sz w:val="28"/>
          <w:szCs w:val="28"/>
        </w:rPr>
        <w:t xml:space="preserve">Темы  и разделы  выбраны  с  учетом  имеющейся  материальной  базы  и  местных климатических условий. Программа </w:t>
      </w:r>
      <w:r w:rsidR="00A03F43">
        <w:rPr>
          <w:rFonts w:ascii="Times New Roman" w:hAnsi="Times New Roman" w:cs="Times New Roman"/>
          <w:sz w:val="28"/>
          <w:szCs w:val="28"/>
        </w:rPr>
        <w:t>секции рассчитана на учащихся 11-15</w:t>
      </w:r>
      <w:r w:rsidR="000D5FAA" w:rsidRPr="000D5FAA">
        <w:rPr>
          <w:rFonts w:ascii="Times New Roman" w:hAnsi="Times New Roman" w:cs="Times New Roman"/>
          <w:sz w:val="28"/>
          <w:szCs w:val="28"/>
        </w:rPr>
        <w:t xml:space="preserve"> лет. Она предусматривает проведение теоретических занятий по каждому разделу, изучение   дальнейшее  совершенствование  специальных  движений  на  практических занятиях,  выполнение  учащимися  контрольных  нормативов,  участие  во внутришкольных соревнованиях. 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Работа  секции  предусматривает:  содействие  гармоничному  физическому развитию, всесторонней физической подготовке и укреплению здоровья учащихся; привитие потребности к систематическим занятиям физическими упражнениями.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lastRenderedPageBreak/>
        <w:t xml:space="preserve">      Для  учащихся  посещающих  секцию  первый  год  ставятся  частные  задачи: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укрепление  здоровья  и  содействие  правильному  физическому  развитию  и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разносторонней  физической  подготовленности;  укрепление  опорно-двигательного аппарата,  развитие  быстроты,  гибкости,  ловкости;  обучение  технике  стоек  и перемещений,  привитие  стойкого  интереса  к  занятиям  физической  культурой, выполнение нормативных требований по видам подготовки, закаливание организма. 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  Учебное  время  по  видам  подготовки  распределено  таким  образом,  чтобы текущие  темы  совпадали  с  годовым  планированием  уроков  физкультуры,  что дополнительно стимулирует учащихся к занятиям и повышению уровня подготовки по тому или иному виду спорта.    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обучаемых в кружке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10-15 человек. В состав 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кружка включаются обучающиеся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и подготовительной медицинских групп, прошедших медицинский осмотр и по результатам осмотра, имеющих допуск к занятиям в секции спортивных игр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03F43" w:rsidRPr="00A03F43" w:rsidRDefault="00A03F43" w:rsidP="003550BA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занятий: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-формирование интереса и потребности школьников к занятиям физической     культурой и спортом, популяризация игры в волейбол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и баскетбол среди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пропаганда ЗОЖ.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-укрепление здоровья, содействие гармоническому физическому развитию;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теоретическое и практическое обучение игре в волейбол и баскетбол;</w:t>
      </w:r>
    </w:p>
    <w:p w:rsid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-обучение учащихся жизненно - важным двигательным навыкам и умениям;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сборной команды школы по воле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йболу и баскетболу, приобретении 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необходимых   волевых, психологических качеств, для стабильности и успешности выступления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соревнованиях,</w:t>
      </w:r>
    </w:p>
    <w:p w:rsidR="00A03F43" w:rsidRPr="00A03F43" w:rsidRDefault="00A03F43" w:rsidP="003550BA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Задача занятий: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-выявить природные данные обучающегося, для быстрого роста мастерства;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-овладеть теоретическими и практическими приёмами игры в волейбол и баскетбол; </w:t>
      </w:r>
    </w:p>
    <w:p w:rsid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-участвовать в районных соревнованиях по волейболу и баскетболу;      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у учащихся основные двигательные качества: сил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у, ловкость, быстроту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движений, скоростно-силовые качества, выносливость.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воспитывать у учащихся нравственные качества: целеустремлённость и волю,дисциплинированность и умение мобилизовать в нужный момент свои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физические и духовные силы,</w:t>
      </w:r>
    </w:p>
    <w:p w:rsidR="00A03F43" w:rsidRPr="00A03F43" w:rsidRDefault="00A03F43" w:rsidP="003550BA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-воспитывать у учащихся волевые ка</w:t>
      </w:r>
      <w:r w:rsidR="005133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чества: смелость, 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решите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льность, 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настойчивость;</w:t>
      </w:r>
    </w:p>
    <w:p w:rsidR="00A03F43" w:rsidRPr="00A03F43" w:rsidRDefault="00A03F43" w:rsidP="003550BA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Место и время проведения занятий:</w:t>
      </w:r>
    </w:p>
    <w:p w:rsidR="00A03F43" w:rsidRPr="00A03F43" w:rsidRDefault="00A03F43" w:rsidP="003550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кружка спортивных игр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проводятся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спортивном зале</w:t>
      </w:r>
      <w:r w:rsidR="005133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школы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133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раз в неделю,  1  час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 45мин.)</w:t>
      </w:r>
      <w:r w:rsidR="005133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34 часа </w:t>
      </w:r>
      <w:r w:rsidRPr="00A03F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год.</w:t>
      </w:r>
    </w:p>
    <w:p w:rsidR="000D5FAA" w:rsidRPr="001C5B87" w:rsidRDefault="000D5FAA" w:rsidP="00355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5FAA" w:rsidRPr="000D5FAA" w:rsidRDefault="000D5FAA" w:rsidP="003550BA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FAA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результат.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В результате регулярного посещения занятий учащиеся должны: </w:t>
      </w:r>
    </w:p>
    <w:p w:rsidR="0051339B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lastRenderedPageBreak/>
        <w:t xml:space="preserve">-  повысить  уровень  своей  физической  подготовленности;                                                    - приобрести навыки и умения по изучаемым видам спорта;        </w:t>
      </w:r>
    </w:p>
    <w:p w:rsid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- уметь технически правильно  осуществлять  двигательные  действия  избранного  вида  спортивной специализации;                      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-  использовать их в условиях соревновательной деятельности и организации собственного досуга;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-  уметь  проводить  самостоятельные  занятия  по  развитию  основных  физических способностей; </w:t>
      </w:r>
      <w:r w:rsidRPr="000D5FAA">
        <w:rPr>
          <w:rFonts w:ascii="Times New Roman" w:hAnsi="Times New Roman" w:cs="Times New Roman"/>
          <w:sz w:val="28"/>
          <w:szCs w:val="28"/>
        </w:rPr>
        <w:cr/>
        <w:t>-  уметь  разрабатывать  индивидуальный  двигательный  режим,  подбирать  и планировать  физические  упражнен</w:t>
      </w:r>
      <w:r>
        <w:rPr>
          <w:rFonts w:ascii="Times New Roman" w:hAnsi="Times New Roman" w:cs="Times New Roman"/>
          <w:sz w:val="28"/>
          <w:szCs w:val="28"/>
        </w:rPr>
        <w:t xml:space="preserve">ия,  поддерживать  оптимальный </w:t>
      </w:r>
      <w:r w:rsidRPr="000D5FAA">
        <w:rPr>
          <w:rFonts w:ascii="Times New Roman" w:hAnsi="Times New Roman" w:cs="Times New Roman"/>
          <w:sz w:val="28"/>
          <w:szCs w:val="28"/>
        </w:rPr>
        <w:t xml:space="preserve">уровень индивидуальной работоспособности;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-  у    учащихся    должен  сформироваться  интерес  к  постоянным  самостоятельным </w:t>
      </w:r>
      <w:r w:rsidR="0051339B">
        <w:rPr>
          <w:rFonts w:ascii="Times New Roman" w:hAnsi="Times New Roman" w:cs="Times New Roman"/>
          <w:sz w:val="28"/>
          <w:szCs w:val="28"/>
        </w:rPr>
        <w:t xml:space="preserve">занятиям спортом и дальнейшему </w:t>
      </w:r>
      <w:r w:rsidRPr="000D5FAA">
        <w:rPr>
          <w:rFonts w:ascii="Times New Roman" w:hAnsi="Times New Roman" w:cs="Times New Roman"/>
          <w:sz w:val="28"/>
          <w:szCs w:val="28"/>
        </w:rPr>
        <w:t xml:space="preserve">самосовершенствованию; </w:t>
      </w:r>
    </w:p>
    <w:p w:rsidR="000D5FAA" w:rsidRPr="000D5FAA" w:rsidRDefault="000D5FAA" w:rsidP="0035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-  следование  основным  принципам  здорового  образа  жизни  должно  стать привычным для учащихся и сформироваться представление о том, что ЗОЖ - это индивидуальная  система  ежедневного  поведения  человека,  которая  обеспечивает ему максимальное достижение благополучия, в том числе и физического с учетом его индивидуальных качеств и запросов. 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FAA" w:rsidRPr="000D5FAA" w:rsidRDefault="000D5FAA" w:rsidP="003550B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FAA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FAA" w:rsidTr="000D5FAA">
        <w:tc>
          <w:tcPr>
            <w:tcW w:w="4785" w:type="dxa"/>
          </w:tcPr>
          <w:p w:rsid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«Волейбол» 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«Баскетбол» </w:t>
            </w:r>
          </w:p>
          <w:p w:rsid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>1. Научить верхнему приёму мяча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>1. Научить техники игры</w:t>
            </w: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63A">
              <w:rPr>
                <w:rFonts w:ascii="Times New Roman" w:hAnsi="Times New Roman" w:cs="Times New Roman"/>
                <w:sz w:val="28"/>
                <w:szCs w:val="28"/>
              </w:rPr>
              <w:t xml:space="preserve">2. Научить нижнему приёму мяча.  </w:t>
            </w:r>
          </w:p>
        </w:tc>
        <w:tc>
          <w:tcPr>
            <w:tcW w:w="4786" w:type="dxa"/>
          </w:tcPr>
          <w:p w:rsidR="000D5FAA" w:rsidRDefault="000D5FAA">
            <w:r w:rsidRPr="00F2463A">
              <w:rPr>
                <w:rFonts w:ascii="Times New Roman" w:hAnsi="Times New Roman" w:cs="Times New Roman"/>
                <w:sz w:val="28"/>
                <w:szCs w:val="28"/>
              </w:rPr>
              <w:t xml:space="preserve">2.Научить тактическим действиям </w:t>
            </w: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Научить  выполнять  нападающий </w:t>
            </w:r>
          </w:p>
          <w:p w:rsidR="000D5FAA" w:rsidRPr="00F2463A" w:rsidRDefault="000D5FAA" w:rsidP="00244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удар.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3.Научить ведению мяча </w:t>
            </w:r>
          </w:p>
          <w:p w:rsidR="000D5FAA" w:rsidRPr="00F2463A" w:rsidRDefault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4.  Научить  выполнять  постановку </w:t>
            </w:r>
          </w:p>
          <w:p w:rsidR="000D5FAA" w:rsidRPr="00F2463A" w:rsidRDefault="000D5FAA" w:rsidP="00244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блока.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4.Разучить виды комбинаций </w:t>
            </w:r>
          </w:p>
          <w:p w:rsidR="000D5FAA" w:rsidRPr="00F2463A" w:rsidRDefault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5.  Научить  верхней  и  нижней </w:t>
            </w:r>
          </w:p>
          <w:p w:rsidR="000D5FAA" w:rsidRPr="00F2463A" w:rsidRDefault="000D5FAA" w:rsidP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>подачи мяча.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5.Научить броскам мяча в корзину. </w:t>
            </w:r>
          </w:p>
          <w:p w:rsidR="000D5FAA" w:rsidRPr="00F2463A" w:rsidRDefault="000D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6.  Разучить  различные  виды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комбинаций в игре.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6. Научить подбору мяча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FAA" w:rsidTr="000D5FAA">
        <w:tc>
          <w:tcPr>
            <w:tcW w:w="4785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7.  Усовершенствовать  знания  и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умения, обучающихся по данному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виду спорта. </w:t>
            </w:r>
          </w:p>
        </w:tc>
        <w:tc>
          <w:tcPr>
            <w:tcW w:w="4786" w:type="dxa"/>
          </w:tcPr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7.  Усовершенствовать  знания  и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умения, обучающихся по данному </w:t>
            </w:r>
          </w:p>
          <w:p w:rsidR="000D5FAA" w:rsidRPr="000D5FAA" w:rsidRDefault="000D5FAA" w:rsidP="000D5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A">
              <w:rPr>
                <w:rFonts w:ascii="Times New Roman" w:hAnsi="Times New Roman" w:cs="Times New Roman"/>
                <w:sz w:val="28"/>
                <w:szCs w:val="28"/>
              </w:rPr>
              <w:t xml:space="preserve">виду спорта. </w:t>
            </w:r>
          </w:p>
        </w:tc>
      </w:tr>
    </w:tbl>
    <w:p w:rsidR="0051339B" w:rsidRDefault="0051339B" w:rsidP="000D5F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5FAA" w:rsidRDefault="000D5FAA" w:rsidP="003550B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C2E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итогов. </w:t>
      </w:r>
    </w:p>
    <w:p w:rsidR="001055D7" w:rsidRDefault="00512CAA" w:rsidP="00105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предусматривает проведение теоретических и практических занятий, сдачу занимающимися контрольных нормативов, участие в соревнованиях.</w:t>
      </w:r>
    </w:p>
    <w:p w:rsidR="001055D7" w:rsidRDefault="001055D7" w:rsidP="00105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949">
        <w:rPr>
          <w:rFonts w:ascii="Times New Roman" w:hAnsi="Times New Roman" w:cs="Times New Roman"/>
          <w:sz w:val="28"/>
          <w:szCs w:val="28"/>
        </w:rPr>
        <w:t xml:space="preserve">Умения и навыки проверяются во время участия учащихся </w:t>
      </w:r>
      <w:r>
        <w:rPr>
          <w:rFonts w:ascii="Times New Roman" w:hAnsi="Times New Roman" w:cs="Times New Roman"/>
          <w:sz w:val="28"/>
          <w:szCs w:val="28"/>
        </w:rPr>
        <w:t>при сдаче контро</w:t>
      </w:r>
      <w:r w:rsidR="001C5B87">
        <w:rPr>
          <w:rFonts w:ascii="Times New Roman" w:hAnsi="Times New Roman" w:cs="Times New Roman"/>
          <w:sz w:val="28"/>
          <w:szCs w:val="28"/>
        </w:rPr>
        <w:t>льных нормативов комплекса ГТО и на уроках.</w:t>
      </w:r>
    </w:p>
    <w:p w:rsidR="001055D7" w:rsidRDefault="001055D7" w:rsidP="00105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949">
        <w:rPr>
          <w:rFonts w:ascii="Times New Roman" w:hAnsi="Times New Roman" w:cs="Times New Roman"/>
          <w:sz w:val="28"/>
          <w:szCs w:val="28"/>
        </w:rPr>
        <w:lastRenderedPageBreak/>
        <w:t>Подв</w:t>
      </w:r>
      <w:r>
        <w:rPr>
          <w:rFonts w:ascii="Times New Roman" w:hAnsi="Times New Roman" w:cs="Times New Roman"/>
          <w:sz w:val="28"/>
          <w:szCs w:val="28"/>
        </w:rPr>
        <w:t xml:space="preserve">едение итогов по технической и </w:t>
      </w:r>
      <w:r w:rsidRPr="00355949">
        <w:rPr>
          <w:rFonts w:ascii="Times New Roman" w:hAnsi="Times New Roman" w:cs="Times New Roman"/>
          <w:sz w:val="28"/>
          <w:szCs w:val="28"/>
        </w:rPr>
        <w:t xml:space="preserve">общефизической подготовке 2 раза </w:t>
      </w:r>
      <w:r>
        <w:rPr>
          <w:rFonts w:ascii="Times New Roman" w:hAnsi="Times New Roman" w:cs="Times New Roman"/>
          <w:sz w:val="28"/>
          <w:szCs w:val="28"/>
        </w:rPr>
        <w:t xml:space="preserve">в год (декабрь, май), учащиеся </w:t>
      </w:r>
      <w:r w:rsidRPr="00355949">
        <w:rPr>
          <w:rFonts w:ascii="Times New Roman" w:hAnsi="Times New Roman" w:cs="Times New Roman"/>
          <w:sz w:val="28"/>
          <w:szCs w:val="28"/>
        </w:rPr>
        <w:t>выполняют контрольные нормативы.</w:t>
      </w:r>
    </w:p>
    <w:p w:rsidR="00512CAA" w:rsidRPr="00512CAA" w:rsidRDefault="00512CAA" w:rsidP="000D5F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реализации программы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512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екции спортивных игр.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Материально-технические условия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обеспечение учебно-наглядными пособиями по волейболу и баскетболу, пополнение материальной базы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волейбольными и баскетбольными мячами, сеткой и др. инвентарём.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Педагогические условия</w:t>
      </w: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-учёт индивидуальных и возрастных особенностей подростков в использовании форм, средств и способов реализации программы секции спортивных игр ;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-соблюдение единства педагогических требований во взаимоотношениях с подростками;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-создание условий для развития личности подростка и его способностей.</w:t>
      </w:r>
    </w:p>
    <w:p w:rsidR="00512CAA" w:rsidRPr="00512CAA" w:rsidRDefault="00512CAA" w:rsidP="003550B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Методические условия: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наличие необходимой документации: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программы деятельности спортивной секции;</w:t>
      </w:r>
    </w:p>
    <w:p w:rsidR="00512CAA" w:rsidRPr="00512CAA" w:rsidRDefault="00512CAA" w:rsidP="00512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тематического планирования секции спортивных игр.</w:t>
      </w:r>
    </w:p>
    <w:p w:rsidR="002443B3" w:rsidRPr="000D5FAA" w:rsidRDefault="002443B3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DFB" w:rsidRPr="001C5B87" w:rsidRDefault="001C5B87" w:rsidP="001C5B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992"/>
        <w:gridCol w:w="1134"/>
        <w:gridCol w:w="1417"/>
      </w:tblGrid>
      <w:tr w:rsidR="00201DFB" w:rsidRPr="00201DFB" w:rsidTr="001C5B87">
        <w:trPr>
          <w:cantSplit/>
          <w:trHeight w:val="2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01DFB" w:rsidRPr="001C5B87" w:rsidRDefault="001C5B87" w:rsidP="001C5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5B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Раздел,тема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01DFB" w:rsidRPr="00201DFB" w:rsidTr="001C5B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F83EA6" w:rsidRPr="001055D7">
              <w:rPr>
                <w:rFonts w:ascii="Times New Roman" w:hAnsi="Times New Roman" w:cs="Times New Roman"/>
                <w:sz w:val="24"/>
                <w:szCs w:val="24"/>
              </w:rPr>
              <w:t>. Т.Б.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Ведение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1.5.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DFB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201DFB" w:rsidRDefault="00201DFB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 w:rsidRPr="00201DFB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4745" w:rsidRPr="00201DFB" w:rsidTr="001C5B87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5" w:rsidRPr="001C5B87" w:rsidRDefault="001C5B8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Вводное занятие. Т.Б.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5D7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45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745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745" w:rsidRPr="00201DFB" w:rsidTr="001C5B87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745" w:rsidRPr="00201DFB" w:rsidTr="001C5B87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C5B87" w:rsidRDefault="001055D7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01DFB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DFB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DFB" w:rsidRPr="001C5B87" w:rsidRDefault="00201DFB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DFB" w:rsidRPr="001C5B87" w:rsidRDefault="00564745" w:rsidP="001C5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745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5" w:rsidRPr="00201DFB" w:rsidRDefault="001055D7" w:rsidP="00201DFB">
            <w:pPr>
              <w:pStyle w:val="a6"/>
              <w:snapToGrid w:val="0"/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64745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4745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745" w:rsidRPr="001055D7" w:rsidRDefault="00564745" w:rsidP="0010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1DFB" w:rsidRPr="001055D7" w:rsidRDefault="00201DFB" w:rsidP="00201DFB">
            <w:pPr>
              <w:pStyle w:val="a6"/>
              <w:snapToGrid w:val="0"/>
              <w:ind w:right="-55"/>
              <w:rPr>
                <w:b/>
                <w:sz w:val="24"/>
                <w:szCs w:val="24"/>
              </w:rPr>
            </w:pPr>
            <w:r w:rsidRPr="001055D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1DFB" w:rsidRPr="00201DFB" w:rsidTr="0056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1055D7" w:rsidP="00201DFB">
            <w:pPr>
              <w:pStyle w:val="a6"/>
              <w:snapToGrid w:val="0"/>
              <w:ind w:right="-55"/>
              <w:rPr>
                <w:b/>
                <w:sz w:val="24"/>
                <w:szCs w:val="24"/>
              </w:rPr>
            </w:pPr>
            <w:r w:rsidRPr="001055D7">
              <w:rPr>
                <w:b/>
                <w:sz w:val="24"/>
                <w:szCs w:val="24"/>
              </w:rPr>
              <w:t>4</w:t>
            </w:r>
            <w:r w:rsidR="00201DFB" w:rsidRPr="001055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Заключительное занятие. </w:t>
            </w:r>
          </w:p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и анализ работы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1DFB" w:rsidRPr="00201DFB" w:rsidTr="00564745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201DFB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FB" w:rsidRPr="001055D7" w:rsidRDefault="00F83EA6" w:rsidP="001055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201DFB" w:rsidRPr="00201DFB" w:rsidRDefault="00201DFB" w:rsidP="000D5F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1DFB" w:rsidRPr="00201DFB" w:rsidRDefault="00201DFB" w:rsidP="000D5F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43B3" w:rsidRDefault="002443B3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91E" w:rsidRPr="001C5B87" w:rsidRDefault="000D5FAA" w:rsidP="003550B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B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1.  Волейбол в школе Е.А Савин. </w:t>
      </w:r>
    </w:p>
    <w:p w:rsidR="000D5FAA" w:rsidRPr="000D5FAA" w:rsidRDefault="000D5FAA" w:rsidP="003550BA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2.  Пособие для инструкторов спортивных игр А.С Воронов М,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Просвещение., 2001г </w:t>
      </w:r>
    </w:p>
    <w:p w:rsidR="000D5FAA" w:rsidRPr="000D5FAA" w:rsidRDefault="000D5FAA" w:rsidP="003550BA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3.  Журнал « Спорт и здоровье» М, Просвещение., 2000г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4.  Пособие для начинающих волейболистов « Я учусь играть» В.П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Квашин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5.  Баскетбол в школе Киев «Здоровье» 2001г </w:t>
      </w:r>
    </w:p>
    <w:p w:rsidR="000D5FAA" w:rsidRPr="000D5FAA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6.  Журнал « Спорт» М.,2000г </w:t>
      </w:r>
    </w:p>
    <w:p w:rsidR="00572A84" w:rsidRDefault="000D5FAA" w:rsidP="000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FAA">
        <w:rPr>
          <w:rFonts w:ascii="Times New Roman" w:hAnsi="Times New Roman" w:cs="Times New Roman"/>
          <w:sz w:val="28"/>
          <w:szCs w:val="28"/>
        </w:rPr>
        <w:t xml:space="preserve">     7. «Спорти</w:t>
      </w:r>
      <w:r w:rsidR="001C5B87">
        <w:rPr>
          <w:rFonts w:ascii="Times New Roman" w:hAnsi="Times New Roman" w:cs="Times New Roman"/>
          <w:sz w:val="28"/>
          <w:szCs w:val="28"/>
        </w:rPr>
        <w:t xml:space="preserve">вные игры». А.Е Волков. 2004г. </w:t>
      </w:r>
    </w:p>
    <w:p w:rsidR="005E1436" w:rsidRDefault="005E1436" w:rsidP="005E1436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Лях В.И. и др. Рабочие программы по физической культуре 5-11 классы.</w:t>
      </w:r>
    </w:p>
    <w:p w:rsidR="005E1436" w:rsidRDefault="005E1436" w:rsidP="005E1436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М.,2012г.</w:t>
      </w:r>
    </w:p>
    <w:p w:rsidR="005E1436" w:rsidRDefault="005E1436" w:rsidP="005E1436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49" w:rsidRDefault="00355949" w:rsidP="000D5F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5949" w:rsidSect="001C5B87">
      <w:footerReference w:type="default" r:id="rId9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CE" w:rsidRDefault="000901CE" w:rsidP="001C5B87">
      <w:pPr>
        <w:spacing w:after="0" w:line="240" w:lineRule="auto"/>
      </w:pPr>
      <w:r>
        <w:separator/>
      </w:r>
    </w:p>
  </w:endnote>
  <w:endnote w:type="continuationSeparator" w:id="0">
    <w:p w:rsidR="000901CE" w:rsidRDefault="000901CE" w:rsidP="001C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872270"/>
      <w:docPartObj>
        <w:docPartGallery w:val="Page Numbers (Bottom of Page)"/>
        <w:docPartUnique/>
      </w:docPartObj>
    </w:sdtPr>
    <w:sdtEndPr/>
    <w:sdtContent>
      <w:p w:rsidR="000F1094" w:rsidRDefault="00233D81">
        <w:pPr>
          <w:pStyle w:val="a9"/>
          <w:jc w:val="right"/>
        </w:pPr>
        <w:r>
          <w:fldChar w:fldCharType="begin"/>
        </w:r>
        <w:r w:rsidR="00456D62">
          <w:instrText>PAGE   \* MERGEFORMAT</w:instrText>
        </w:r>
        <w:r>
          <w:fldChar w:fldCharType="separate"/>
        </w:r>
        <w:r w:rsidR="00F307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094" w:rsidRDefault="000F10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CE" w:rsidRDefault="000901CE" w:rsidP="001C5B87">
      <w:pPr>
        <w:spacing w:after="0" w:line="240" w:lineRule="auto"/>
      </w:pPr>
      <w:r>
        <w:separator/>
      </w:r>
    </w:p>
  </w:footnote>
  <w:footnote w:type="continuationSeparator" w:id="0">
    <w:p w:rsidR="000901CE" w:rsidRDefault="000901CE" w:rsidP="001C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2F7"/>
    <w:multiLevelType w:val="hybridMultilevel"/>
    <w:tmpl w:val="FA94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FAA"/>
    <w:rsid w:val="000901CE"/>
    <w:rsid w:val="0009177F"/>
    <w:rsid w:val="00093DBC"/>
    <w:rsid w:val="000D5FAA"/>
    <w:rsid w:val="000F1094"/>
    <w:rsid w:val="001055D7"/>
    <w:rsid w:val="0016047A"/>
    <w:rsid w:val="00170EE6"/>
    <w:rsid w:val="001C5B87"/>
    <w:rsid w:val="00201DFB"/>
    <w:rsid w:val="00233D81"/>
    <w:rsid w:val="002443B3"/>
    <w:rsid w:val="002A16B3"/>
    <w:rsid w:val="00346F68"/>
    <w:rsid w:val="003550BA"/>
    <w:rsid w:val="00355949"/>
    <w:rsid w:val="003D5BDC"/>
    <w:rsid w:val="0041109A"/>
    <w:rsid w:val="00453744"/>
    <w:rsid w:val="00456D62"/>
    <w:rsid w:val="00512CAA"/>
    <w:rsid w:val="0051339B"/>
    <w:rsid w:val="00544AA0"/>
    <w:rsid w:val="00564745"/>
    <w:rsid w:val="00572A84"/>
    <w:rsid w:val="005E1436"/>
    <w:rsid w:val="0060567C"/>
    <w:rsid w:val="006056A2"/>
    <w:rsid w:val="008956E0"/>
    <w:rsid w:val="008B57F2"/>
    <w:rsid w:val="0092791E"/>
    <w:rsid w:val="00950A30"/>
    <w:rsid w:val="00A03F43"/>
    <w:rsid w:val="00A401F4"/>
    <w:rsid w:val="00A77A25"/>
    <w:rsid w:val="00AF5F9D"/>
    <w:rsid w:val="00AF6C44"/>
    <w:rsid w:val="00B02ADC"/>
    <w:rsid w:val="00D23CB1"/>
    <w:rsid w:val="00D42308"/>
    <w:rsid w:val="00D5538F"/>
    <w:rsid w:val="00E30145"/>
    <w:rsid w:val="00E33BF1"/>
    <w:rsid w:val="00EF7C2E"/>
    <w:rsid w:val="00F22B9D"/>
    <w:rsid w:val="00F30743"/>
    <w:rsid w:val="00F83EA6"/>
    <w:rsid w:val="00FA607F"/>
    <w:rsid w:val="00FC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AA"/>
    <w:pPr>
      <w:spacing w:after="0" w:line="240" w:lineRule="auto"/>
    </w:pPr>
  </w:style>
  <w:style w:type="table" w:styleId="a4">
    <w:name w:val="Table Grid"/>
    <w:basedOn w:val="a1"/>
    <w:uiPriority w:val="59"/>
    <w:rsid w:val="000D5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2ADC"/>
  </w:style>
  <w:style w:type="paragraph" w:styleId="a5">
    <w:name w:val="Normal (Web)"/>
    <w:basedOn w:val="a"/>
    <w:uiPriority w:val="99"/>
    <w:unhideWhenUsed/>
    <w:rsid w:val="005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201D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header"/>
    <w:basedOn w:val="a"/>
    <w:link w:val="a8"/>
    <w:uiPriority w:val="99"/>
    <w:unhideWhenUsed/>
    <w:rsid w:val="001C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B87"/>
  </w:style>
  <w:style w:type="paragraph" w:styleId="a9">
    <w:name w:val="footer"/>
    <w:basedOn w:val="a"/>
    <w:link w:val="aa"/>
    <w:uiPriority w:val="99"/>
    <w:unhideWhenUsed/>
    <w:rsid w:val="001C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B87"/>
  </w:style>
  <w:style w:type="paragraph" w:styleId="ab">
    <w:name w:val="Balloon Text"/>
    <w:basedOn w:val="a"/>
    <w:link w:val="ac"/>
    <w:uiPriority w:val="99"/>
    <w:semiHidden/>
    <w:unhideWhenUsed/>
    <w:rsid w:val="008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6E0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35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5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51DC-8D98-4008-B4D5-A86F5304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23</cp:revision>
  <cp:lastPrinted>2018-10-14T18:38:00Z</cp:lastPrinted>
  <dcterms:created xsi:type="dcterms:W3CDTF">2015-04-16T12:42:00Z</dcterms:created>
  <dcterms:modified xsi:type="dcterms:W3CDTF">2022-11-08T06:41:00Z</dcterms:modified>
</cp:coreProperties>
</file>